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031"/>
        <w:tblW w:w="0" w:type="auto"/>
        <w:tblBorders>
          <w:bottom w:val="single" w:sz="18" w:space="0" w:color="FF0000"/>
        </w:tblBorders>
        <w:tblLook w:val="0000" w:firstRow="0" w:lastRow="0" w:firstColumn="0" w:lastColumn="0" w:noHBand="0" w:noVBand="0"/>
      </w:tblPr>
      <w:tblGrid>
        <w:gridCol w:w="8306"/>
      </w:tblGrid>
      <w:tr w:rsidR="00EF7559" w14:paraId="727F7BED" w14:textId="77777777" w:rsidTr="00CC05AD">
        <w:trPr>
          <w:trHeight w:hRule="exact" w:val="3742"/>
        </w:trPr>
        <w:tc>
          <w:tcPr>
            <w:tcW w:w="8306" w:type="dxa"/>
            <w:vAlign w:val="center"/>
          </w:tcPr>
          <w:p w14:paraId="2E2592DA" w14:textId="77777777" w:rsidR="00EF7559" w:rsidRPr="00650904" w:rsidRDefault="009619AE" w:rsidP="008560FA">
            <w:pPr>
              <w:spacing w:beforeLines="170" w:before="530"/>
              <w:jc w:val="center"/>
              <w:rPr>
                <w:rFonts w:ascii="黑体" w:eastAsia="黑体" w:hAnsi="华文中宋"/>
                <w:b/>
                <w:bCs/>
                <w:spacing w:val="-30"/>
                <w:w w:val="80"/>
                <w:sz w:val="100"/>
              </w:rPr>
            </w:pPr>
            <w:r>
              <w:rPr>
                <w:rFonts w:ascii="黑体" w:eastAsia="黑体" w:hAnsi="华文中宋" w:hint="eastAsia"/>
                <w:b/>
                <w:bCs/>
                <w:color w:val="FF0000"/>
                <w:spacing w:val="-20"/>
                <w:w w:val="80"/>
                <w:sz w:val="100"/>
                <w:szCs w:val="120"/>
              </w:rPr>
              <w:t xml:space="preserve"> </w:t>
            </w:r>
            <w:r>
              <w:rPr>
                <w:rFonts w:ascii="华文中宋" w:eastAsia="华文中宋" w:hAnsi="华文中宋" w:hint="eastAsia"/>
                <w:b/>
                <w:bCs/>
                <w:color w:val="FF0000"/>
                <w:spacing w:val="-20"/>
                <w:w w:val="80"/>
                <w:sz w:val="100"/>
                <w:szCs w:val="120"/>
              </w:rPr>
              <w:t>南京审计大学金融学院</w:t>
            </w:r>
            <w:r w:rsidR="00E16C33">
              <w:rPr>
                <w:rFonts w:ascii="华文中宋" w:eastAsia="华文中宋" w:hAnsi="华文中宋" w:hint="eastAsia"/>
                <w:b/>
                <w:bCs/>
                <w:color w:val="FF0000"/>
                <w:spacing w:val="-20"/>
                <w:w w:val="80"/>
                <w:sz w:val="100"/>
                <w:szCs w:val="120"/>
              </w:rPr>
              <w:t>党</w:t>
            </w:r>
            <w:r w:rsidR="0001198D">
              <w:rPr>
                <w:rFonts w:ascii="华文中宋" w:eastAsia="华文中宋" w:hAnsi="华文中宋" w:hint="eastAsia"/>
                <w:b/>
                <w:bCs/>
                <w:color w:val="FF0000"/>
                <w:spacing w:val="-20"/>
                <w:w w:val="80"/>
                <w:sz w:val="100"/>
                <w:szCs w:val="120"/>
              </w:rPr>
              <w:t>委</w:t>
            </w:r>
            <w:r>
              <w:rPr>
                <w:rFonts w:ascii="华文中宋" w:eastAsia="华文中宋" w:hAnsi="华文中宋" w:hint="eastAsia"/>
                <w:b/>
                <w:bCs/>
                <w:color w:val="FF0000"/>
                <w:spacing w:val="-20"/>
                <w:w w:val="80"/>
                <w:sz w:val="100"/>
                <w:szCs w:val="120"/>
              </w:rPr>
              <w:t>文件</w:t>
            </w:r>
          </w:p>
        </w:tc>
      </w:tr>
      <w:tr w:rsidR="00EF7559" w14:paraId="752905E5" w14:textId="77777777" w:rsidTr="00CC05AD">
        <w:trPr>
          <w:trHeight w:hRule="exact" w:val="794"/>
        </w:trPr>
        <w:tc>
          <w:tcPr>
            <w:tcW w:w="8306" w:type="dxa"/>
            <w:vAlign w:val="bottom"/>
          </w:tcPr>
          <w:p w14:paraId="1FC21EEC" w14:textId="5B42CDE3" w:rsidR="00EF7559" w:rsidRPr="009619AE" w:rsidRDefault="00B17590" w:rsidP="00312E21">
            <w:pPr>
              <w:jc w:val="center"/>
              <w:rPr>
                <w:rFonts w:ascii="仿宋" w:eastAsia="仿宋" w:hAnsi="仿宋"/>
              </w:rPr>
            </w:pPr>
            <w:r>
              <w:rPr>
                <w:rFonts w:ascii="仿宋" w:eastAsia="仿宋" w:hAnsi="仿宋" w:hint="eastAsia"/>
              </w:rPr>
              <w:t>党</w:t>
            </w:r>
            <w:r w:rsidR="0001198D">
              <w:rPr>
                <w:rFonts w:ascii="仿宋" w:eastAsia="仿宋" w:hAnsi="仿宋" w:hint="eastAsia"/>
              </w:rPr>
              <w:t>委</w:t>
            </w:r>
            <w:r w:rsidR="00EF7559" w:rsidRPr="009619AE">
              <w:rPr>
                <w:rFonts w:ascii="仿宋" w:eastAsia="仿宋" w:hAnsi="仿宋" w:hint="eastAsia"/>
              </w:rPr>
              <w:t>发〔</w:t>
            </w:r>
            <w:r w:rsidR="0079301C" w:rsidRPr="009619AE">
              <w:rPr>
                <w:rFonts w:ascii="仿宋" w:eastAsia="仿宋" w:hAnsi="仿宋" w:hint="eastAsia"/>
              </w:rPr>
              <w:t>202</w:t>
            </w:r>
            <w:r w:rsidR="00CE629F">
              <w:rPr>
                <w:rFonts w:ascii="仿宋" w:eastAsia="仿宋" w:hAnsi="仿宋"/>
              </w:rPr>
              <w:t>4</w:t>
            </w:r>
            <w:r w:rsidR="00EF7559" w:rsidRPr="009619AE">
              <w:rPr>
                <w:rFonts w:ascii="仿宋" w:eastAsia="仿宋" w:hAnsi="仿宋" w:hint="eastAsia"/>
              </w:rPr>
              <w:t>〕</w:t>
            </w:r>
            <w:r w:rsidR="00312E21">
              <w:rPr>
                <w:rFonts w:ascii="仿宋" w:eastAsia="仿宋" w:hAnsi="仿宋"/>
              </w:rPr>
              <w:t>3</w:t>
            </w:r>
            <w:bookmarkStart w:id="0" w:name="_GoBack"/>
            <w:bookmarkEnd w:id="0"/>
            <w:r w:rsidR="00EF7559" w:rsidRPr="009619AE">
              <w:rPr>
                <w:rFonts w:ascii="仿宋" w:eastAsia="仿宋" w:hAnsi="仿宋" w:hint="eastAsia"/>
              </w:rPr>
              <w:t>号</w:t>
            </w:r>
          </w:p>
        </w:tc>
      </w:tr>
    </w:tbl>
    <w:p w14:paraId="41D40AF1" w14:textId="77777777" w:rsidR="009619AE" w:rsidRDefault="009619AE" w:rsidP="00CC05AD">
      <w:pPr>
        <w:rPr>
          <w:rFonts w:ascii="黑体" w:eastAsia="黑体"/>
          <w:b/>
          <w:szCs w:val="32"/>
        </w:rPr>
      </w:pPr>
    </w:p>
    <w:p w14:paraId="119754E4" w14:textId="1B8EB664" w:rsidR="005E6C6F" w:rsidRDefault="005E6C6F" w:rsidP="00DD7B77">
      <w:pPr>
        <w:spacing w:before="86" w:line="235" w:lineRule="auto"/>
        <w:ind w:right="-58"/>
        <w:rPr>
          <w:rFonts w:ascii="华文中宋" w:eastAsia="华文中宋" w:hAnsi="华文中宋"/>
          <w:b/>
          <w:sz w:val="36"/>
          <w:szCs w:val="36"/>
        </w:rPr>
      </w:pPr>
      <w:r w:rsidRPr="005E6C6F">
        <w:rPr>
          <w:rFonts w:ascii="华文中宋" w:eastAsia="华文中宋" w:hAnsi="华文中宋" w:hint="eastAsia"/>
          <w:b/>
          <w:sz w:val="36"/>
          <w:szCs w:val="36"/>
        </w:rPr>
        <w:t>金融学院</w:t>
      </w:r>
      <w:r w:rsidR="00DD7B77" w:rsidRPr="00DD7B77">
        <w:rPr>
          <w:rFonts w:ascii="华文中宋" w:eastAsia="华文中宋" w:hAnsi="华文中宋"/>
          <w:b/>
          <w:sz w:val="36"/>
          <w:szCs w:val="36"/>
        </w:rPr>
        <w:t>党委理论学习中心组</w:t>
      </w:r>
      <w:r w:rsidR="00DD7B77">
        <w:rPr>
          <w:rFonts w:ascii="华文中宋" w:eastAsia="华文中宋" w:hAnsi="华文中宋" w:hint="eastAsia"/>
          <w:b/>
          <w:sz w:val="36"/>
          <w:szCs w:val="36"/>
        </w:rPr>
        <w:t>2</w:t>
      </w:r>
      <w:r w:rsidR="00DD7B77" w:rsidRPr="00DD7B77">
        <w:rPr>
          <w:rFonts w:ascii="华文中宋" w:eastAsia="华文中宋" w:hAnsi="华文中宋"/>
          <w:b/>
          <w:sz w:val="36"/>
          <w:szCs w:val="36"/>
        </w:rPr>
        <w:t>02</w:t>
      </w:r>
      <w:r w:rsidR="00CE629F">
        <w:rPr>
          <w:rFonts w:ascii="华文中宋" w:eastAsia="华文中宋" w:hAnsi="华文中宋"/>
          <w:b/>
          <w:sz w:val="36"/>
          <w:szCs w:val="36"/>
        </w:rPr>
        <w:t>4</w:t>
      </w:r>
      <w:r w:rsidR="00DD7B77" w:rsidRPr="00DD7B77">
        <w:rPr>
          <w:rFonts w:ascii="华文中宋" w:eastAsia="华文中宋" w:hAnsi="华文中宋"/>
          <w:b/>
          <w:sz w:val="36"/>
          <w:szCs w:val="36"/>
        </w:rPr>
        <w:t xml:space="preserve"> 年专题</w:t>
      </w:r>
      <w:r w:rsidR="00DD7B77">
        <w:rPr>
          <w:rFonts w:ascii="华文中宋" w:eastAsia="华文中宋" w:hAnsi="华文中宋" w:hint="eastAsia"/>
          <w:b/>
          <w:sz w:val="36"/>
          <w:szCs w:val="36"/>
        </w:rPr>
        <w:t>学习</w:t>
      </w:r>
      <w:r w:rsidR="00DD7B77" w:rsidRPr="00DD7B77">
        <w:rPr>
          <w:rFonts w:ascii="华文中宋" w:eastAsia="华文中宋" w:hAnsi="华文中宋"/>
          <w:b/>
          <w:sz w:val="36"/>
          <w:szCs w:val="36"/>
        </w:rPr>
        <w:t>计划</w:t>
      </w:r>
    </w:p>
    <w:p w14:paraId="43990D8E" w14:textId="77777777" w:rsidR="00DD7B77" w:rsidRPr="005E6C6F" w:rsidRDefault="00DD7B77" w:rsidP="00DD7B77">
      <w:pPr>
        <w:spacing w:before="86" w:line="235" w:lineRule="auto"/>
        <w:ind w:right="-58"/>
        <w:rPr>
          <w:rFonts w:ascii="华文中宋" w:eastAsia="华文中宋" w:hAnsi="华文中宋"/>
          <w:b/>
          <w:sz w:val="36"/>
          <w:szCs w:val="36"/>
        </w:rPr>
      </w:pPr>
    </w:p>
    <w:p w14:paraId="32C0897E"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2024年是中华人民共和国成立75周年，是全面贯彻党的二十大精神和习近平总书记给我校审计专业硕士国际班留学生重要回信精神的奋进之年，是全面落实学校第五次党代会重要部署和学校“十四五”规划的重要之年，是迎接本科教育教学审核评估和增列博士学位授权点的关键之年，推进理论武装、加强领导干部理论学习至关重要。为贯彻落实《中国共产党党委（党组）理论学习中心组学习规则》和《关于进一步提高党委（党组）理论学习中心组学习质量的意见》，根据中央精神和省委、省委教育工委要求，结合学校年度工作要点，现对金融学院党委理论学习中心组2024年专题学习作如下计划。</w:t>
      </w:r>
    </w:p>
    <w:p w14:paraId="1F6775FA" w14:textId="77777777" w:rsidR="00CE629F" w:rsidRPr="00CF12A9" w:rsidRDefault="00CE629F" w:rsidP="00CE629F">
      <w:pPr>
        <w:snapToGrid w:val="0"/>
        <w:spacing w:before="98" w:line="520" w:lineRule="exact"/>
        <w:ind w:right="102" w:firstLine="595"/>
        <w:rPr>
          <w:rFonts w:ascii="仿宋" w:eastAsia="仿宋" w:hAnsi="仿宋" w:cs="仿宋"/>
          <w:b/>
          <w:snapToGrid w:val="0"/>
          <w:w w:val="97"/>
          <w:szCs w:val="32"/>
        </w:rPr>
      </w:pPr>
      <w:r w:rsidRPr="00CF12A9">
        <w:rPr>
          <w:rFonts w:ascii="仿宋" w:eastAsia="仿宋" w:hAnsi="仿宋" w:cs="仿宋" w:hint="eastAsia"/>
          <w:b/>
          <w:snapToGrid w:val="0"/>
          <w:w w:val="97"/>
          <w:szCs w:val="32"/>
        </w:rPr>
        <w:t>一、指导思想</w:t>
      </w:r>
    </w:p>
    <w:p w14:paraId="5F25AB12"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深入学习马克思列宁主义、毛泽东思想、邓小平理论、“三个代表”重要思想、科学发展观，坚持把学习贯彻习近平新时代中国特色社会主义思想作为主题主线，坚持读原著、学原文、悟原理，着力在真学真懂真信真用、深化内化转化上</w:t>
      </w:r>
      <w:r w:rsidRPr="00CF12A9">
        <w:rPr>
          <w:rFonts w:ascii="仿宋" w:eastAsia="仿宋" w:hAnsi="仿宋" w:cs="仿宋" w:hint="eastAsia"/>
          <w:snapToGrid w:val="0"/>
          <w:w w:val="97"/>
          <w:szCs w:val="32"/>
        </w:rPr>
        <w:lastRenderedPageBreak/>
        <w:t>下功夫，深刻领悟“两个确立”的决定性意义，增强“四个意识”、坚定“四个自信”、做到“两个维护”，更加紧密地团结在以习近平同志为核心的党中央周围，自信自强、守正创新，奋发有为、开拓进取，把学习成果转化为更好扛起审计特色鲜明的世界一流大学奋斗目标的责任和使命，更好服务国家审计事业发展和“强富美高”新江苏现代化建设的过硬本领和能力。</w:t>
      </w:r>
    </w:p>
    <w:p w14:paraId="4320B4AB" w14:textId="77777777" w:rsidR="00CE629F" w:rsidRPr="00CF12A9" w:rsidRDefault="00CE629F" w:rsidP="00CE629F">
      <w:pPr>
        <w:snapToGrid w:val="0"/>
        <w:spacing w:before="98" w:line="520" w:lineRule="exact"/>
        <w:ind w:right="102" w:firstLine="595"/>
        <w:rPr>
          <w:rFonts w:ascii="仿宋" w:eastAsia="仿宋" w:hAnsi="仿宋" w:cs="仿宋"/>
          <w:b/>
          <w:snapToGrid w:val="0"/>
          <w:w w:val="97"/>
          <w:szCs w:val="32"/>
        </w:rPr>
      </w:pPr>
      <w:r w:rsidRPr="00CF12A9">
        <w:rPr>
          <w:rFonts w:ascii="仿宋" w:eastAsia="仿宋" w:hAnsi="仿宋" w:cs="仿宋" w:hint="eastAsia"/>
          <w:b/>
          <w:snapToGrid w:val="0"/>
          <w:w w:val="97"/>
          <w:szCs w:val="32"/>
        </w:rPr>
        <w:t>二、学习专题</w:t>
      </w:r>
    </w:p>
    <w:p w14:paraId="58BFE9DF"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深刻领悟“两个确立”的决定性意义。“两个确立”作为党在新时代取得的重大政治成果，是推动党和国家事业取得历史性成就、发生历史性变革的决定性因素，对新时代党和国家事业发展、对推进中华民族伟大复兴历史进程具有决定性意义。必须深刻认识新时代的伟大变革，根本在于有习近平总书记作为党中央的核心、全党的核心掌舵领航，在于有习近平新时代中国特色社会主义思想科学指引；党的二十大以来的实践再次证明，“两个确立”对于我们应对各种风险挑战、推进中国式现代化建设具有决定性意义，是党和人民应对一切不确定性的最大确定性、最大底气、最大保证。要通过系统深入学习，提升政治站位，增强政治洞察，始终保持高度的政治敏锐性，不断提高政治判断力、政治领悟力、政治执行力，更加自觉在思想上政治上行动上同以习近平同志为核心的党中央保持高度一致。</w:t>
      </w:r>
    </w:p>
    <w:p w14:paraId="557C037A"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2.深刻认识习近平新时代中国特色社会主义思想是全面推进强国建设、民族复兴伟业的行动指南。习近平新时代中国特色社会主义思想是当代中国马克思主义、二十一世纪马克思主义，是新时代党和国家事业发展的根本遵循。必须深</w:t>
      </w:r>
      <w:r w:rsidRPr="00CF12A9">
        <w:rPr>
          <w:rFonts w:ascii="仿宋" w:eastAsia="仿宋" w:hAnsi="仿宋" w:cs="仿宋" w:hint="eastAsia"/>
          <w:snapToGrid w:val="0"/>
          <w:w w:val="97"/>
          <w:szCs w:val="32"/>
        </w:rPr>
        <w:lastRenderedPageBreak/>
        <w:t>学细研《习近平著作选读》等原著原文，突出体系化学理化导向，全面系统掌握习近平新时代中国特色社会主义思想的科学体系、丰富内涵、实践要求，做到整体把握、融会贯通、知行合一，不断把学习成效转化为推进中国式现代化的强大动力。深刻认识习近平新时代中国特色社会主义思想的世界观、方法论和贯穿其中的立场观点方法，为我们更好驾驭复杂局面、应对风险挑战，增强工作的原则性、系统性、预见性、创造性提供了强大思想武器，必须不断在改进领导方法、思想方法、工作方法上下功夫，提高履职尽责的能力和水平。要结合巩固拓展主题教育成果，把学习贯彻不断向各领域各方面深化，深入学习领会习近平经济思想、习近平法治思想、习近平文化思想、习近平生态文明思想、习近平强军思想、习近平外交思想和习近平总书记关于党和国家各项工作的一系列重要思想和重要论述，更加自觉地用党的创新理论武装头脑、指导实践、推动工作。</w:t>
      </w:r>
    </w:p>
    <w:p w14:paraId="119E35A4"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3.深刻理解“两个结合”是我们取得成功的最大法宝。党的十八大以来，习近平总书记深入把握马克思主义创新发展的内在规律，创造性提出“两个结合”的重要思想，系统阐述马克思主义基本原理同中国具体实际相结合、同中华优秀传统文化相结合的内在逻辑、历史必然和重大意义，揭示了开辟和发展中国特色社会主义的必由之路，也揭示了推动党的理论创新的必由之路。必须深刻认识中国特色社会主义道路是在马克思主义指导下走出来的，也是从五千多年中华文明史中走出来的，中国特色的关键就在于“两个结合”，只有坚持“两个结合”，才能始终保持马克思主义蓬勃生机和旺盛活力，才能推动中华</w:t>
      </w:r>
      <w:proofErr w:type="gramStart"/>
      <w:r w:rsidRPr="00CF12A9">
        <w:rPr>
          <w:rFonts w:ascii="仿宋" w:eastAsia="仿宋" w:hAnsi="仿宋" w:cs="仿宋" w:hint="eastAsia"/>
          <w:snapToGrid w:val="0"/>
          <w:w w:val="97"/>
          <w:szCs w:val="32"/>
        </w:rPr>
        <w:t>文明实现</w:t>
      </w:r>
      <w:proofErr w:type="gramEnd"/>
      <w:r w:rsidRPr="00CF12A9">
        <w:rPr>
          <w:rFonts w:ascii="仿宋" w:eastAsia="仿宋" w:hAnsi="仿宋" w:cs="仿宋" w:hint="eastAsia"/>
          <w:snapToGrid w:val="0"/>
          <w:w w:val="97"/>
          <w:szCs w:val="32"/>
        </w:rPr>
        <w:t>从传统到现代的跨越。深刻认</w:t>
      </w:r>
      <w:r w:rsidRPr="00CF12A9">
        <w:rPr>
          <w:rFonts w:ascii="仿宋" w:eastAsia="仿宋" w:hAnsi="仿宋" w:cs="仿宋" w:hint="eastAsia"/>
          <w:snapToGrid w:val="0"/>
          <w:w w:val="97"/>
          <w:szCs w:val="32"/>
        </w:rPr>
        <w:lastRenderedPageBreak/>
        <w:t>识“第二个结合”巩固了我们的文化主体性，是我们党对马克思主义中国化时代化历史经验的深刻总结，是对中华文明发展规律的深刻把握，是又一次的思想解放，让我们能够在更广阔的文化空间中，充分运用中华优秀传统文化的宝贵资源，探索面向未来的理论和制度创新。要深刻把握“两个结合”的实践要求，坚守好马克思主义这个魂脉和中华优秀传统文化这个根脉，坚定文化自信、秉持开放包容、坚持守正创新，</w:t>
      </w:r>
      <w:proofErr w:type="gramStart"/>
      <w:r w:rsidRPr="00CF12A9">
        <w:rPr>
          <w:rFonts w:ascii="仿宋" w:eastAsia="仿宋" w:hAnsi="仿宋" w:cs="仿宋" w:hint="eastAsia"/>
          <w:snapToGrid w:val="0"/>
          <w:w w:val="97"/>
          <w:szCs w:val="32"/>
        </w:rPr>
        <w:t>有效把</w:t>
      </w:r>
      <w:proofErr w:type="gramEnd"/>
      <w:r w:rsidRPr="00CF12A9">
        <w:rPr>
          <w:rFonts w:ascii="仿宋" w:eastAsia="仿宋" w:hAnsi="仿宋" w:cs="仿宋" w:hint="eastAsia"/>
          <w:snapToGrid w:val="0"/>
          <w:w w:val="97"/>
          <w:szCs w:val="32"/>
        </w:rPr>
        <w:t>马克思主义思想精髓同中华优秀传统文化精华贯通起来，继续推进实践基础上的理论创新，不断谱写马克思主义中国化时代化新篇章。</w:t>
      </w:r>
    </w:p>
    <w:p w14:paraId="7D7C91A4"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4.深刻把握习近平文化思想的基本精神、基本内容、基本要求。2023年10月，党中央召开全国宣传思想文化工作会议，正式提出习近平文化思想，在新征程上高举起我们党的文化旗帜。必须深刻认识习近平文化思想是新时代党领导文化建设实践经验的理论总结，是坚持“两个结合”、推进马克思主义文化理论创新的重大成果，构成了习近平新时代中国特色社会主义思想的文化篇，标志着我们党对社会主义文化建设规律的认识达到了新高度，表明我们党的历史自信、文化自信达到了新高度，为在新的起点上继续推动文化繁荣、建设文化强国、建设中华民族现代文明提供了强大思想武器和</w:t>
      </w:r>
      <w:proofErr w:type="gramStart"/>
      <w:r w:rsidRPr="00CF12A9">
        <w:rPr>
          <w:rFonts w:ascii="仿宋" w:eastAsia="仿宋" w:hAnsi="仿宋" w:cs="仿宋" w:hint="eastAsia"/>
          <w:snapToGrid w:val="0"/>
          <w:w w:val="97"/>
          <w:szCs w:val="32"/>
        </w:rPr>
        <w:t>科学行动</w:t>
      </w:r>
      <w:proofErr w:type="gramEnd"/>
      <w:r w:rsidRPr="00CF12A9">
        <w:rPr>
          <w:rFonts w:ascii="仿宋" w:eastAsia="仿宋" w:hAnsi="仿宋" w:cs="仿宋" w:hint="eastAsia"/>
          <w:snapToGrid w:val="0"/>
          <w:w w:val="97"/>
          <w:szCs w:val="32"/>
        </w:rPr>
        <w:t>指南。深刻认识习近平文化思想既有文化理论观点上的创新和突破，又有文化工作布局上的部署要求，</w:t>
      </w:r>
      <w:proofErr w:type="gramStart"/>
      <w:r w:rsidRPr="00CF12A9">
        <w:rPr>
          <w:rFonts w:ascii="仿宋" w:eastAsia="仿宋" w:hAnsi="仿宋" w:cs="仿宋" w:hint="eastAsia"/>
          <w:snapToGrid w:val="0"/>
          <w:w w:val="97"/>
          <w:szCs w:val="32"/>
        </w:rPr>
        <w:t>明体达用</w:t>
      </w:r>
      <w:proofErr w:type="gramEnd"/>
      <w:r w:rsidRPr="00CF12A9">
        <w:rPr>
          <w:rFonts w:ascii="仿宋" w:eastAsia="仿宋" w:hAnsi="仿宋" w:cs="仿宋" w:hint="eastAsia"/>
          <w:snapToGrid w:val="0"/>
          <w:w w:val="97"/>
          <w:szCs w:val="32"/>
        </w:rPr>
        <w:t>、体用贯通，构成了一个科学系统的思想体系，必须从整体上学习领会好、贯彻落实好，既运用这一思想中的重大创新观点来把握文化发展规律，又结合实际把这一思想提出的各项战略部署落到实处。要坚持以习近平文化思想为指引，更好</w:t>
      </w:r>
      <w:r w:rsidRPr="00CF12A9">
        <w:rPr>
          <w:rFonts w:ascii="仿宋" w:eastAsia="仿宋" w:hAnsi="仿宋" w:cs="仿宋" w:hint="eastAsia"/>
          <w:snapToGrid w:val="0"/>
          <w:w w:val="97"/>
          <w:szCs w:val="32"/>
        </w:rPr>
        <w:lastRenderedPageBreak/>
        <w:t>担负起新的文化使命，深入推进党的理论武装，发展壮大主流价值、主流舆论、主流文化，不断巩固全党全国各族人民团结奋斗的共同思想基础，不断满足人民日益增长的精神文化需求，不断提升国家文化</w:t>
      </w:r>
      <w:proofErr w:type="gramStart"/>
      <w:r w:rsidRPr="00CF12A9">
        <w:rPr>
          <w:rFonts w:ascii="仿宋" w:eastAsia="仿宋" w:hAnsi="仿宋" w:cs="仿宋" w:hint="eastAsia"/>
          <w:snapToGrid w:val="0"/>
          <w:w w:val="97"/>
          <w:szCs w:val="32"/>
        </w:rPr>
        <w:t>软实力</w:t>
      </w:r>
      <w:proofErr w:type="gramEnd"/>
      <w:r w:rsidRPr="00CF12A9">
        <w:rPr>
          <w:rFonts w:ascii="仿宋" w:eastAsia="仿宋" w:hAnsi="仿宋" w:cs="仿宋" w:hint="eastAsia"/>
          <w:snapToGrid w:val="0"/>
          <w:w w:val="97"/>
          <w:szCs w:val="32"/>
        </w:rPr>
        <w:t>和中华文化影响力。要牢牢掌握意识形态工作领导权，严格落实意识形态工作责任制，筑牢意识形态安全防线，巩固意识形态领域向上向好的良好态势。</w:t>
      </w:r>
    </w:p>
    <w:p w14:paraId="2EEC423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5.深入学习领会习近平总书记关于推进中国式现代化的重要论述。深刻认识以中国式现代化全面推进强国建设、民族复兴伟业是新时代新</w:t>
      </w:r>
      <w:proofErr w:type="gramStart"/>
      <w:r w:rsidRPr="00CF12A9">
        <w:rPr>
          <w:rFonts w:ascii="仿宋" w:eastAsia="仿宋" w:hAnsi="仿宋" w:cs="仿宋" w:hint="eastAsia"/>
          <w:snapToGrid w:val="0"/>
          <w:w w:val="97"/>
          <w:szCs w:val="32"/>
        </w:rPr>
        <w:t>征程党</w:t>
      </w:r>
      <w:proofErr w:type="gramEnd"/>
      <w:r w:rsidRPr="00CF12A9">
        <w:rPr>
          <w:rFonts w:ascii="仿宋" w:eastAsia="仿宋" w:hAnsi="仿宋" w:cs="仿宋" w:hint="eastAsia"/>
          <w:snapToGrid w:val="0"/>
          <w:w w:val="97"/>
          <w:szCs w:val="32"/>
        </w:rPr>
        <w:t>和国家的中心任务，是新时代最大的政治，各行各业都要在中国式现代化进程中找准定位、明确方向，确保把中国式现代化宏伟蓝图</w:t>
      </w:r>
      <w:proofErr w:type="gramStart"/>
      <w:r w:rsidRPr="00CF12A9">
        <w:rPr>
          <w:rFonts w:ascii="仿宋" w:eastAsia="仿宋" w:hAnsi="仿宋" w:cs="仿宋" w:hint="eastAsia"/>
          <w:snapToGrid w:val="0"/>
          <w:w w:val="97"/>
          <w:szCs w:val="32"/>
        </w:rPr>
        <w:t>一</w:t>
      </w:r>
      <w:proofErr w:type="gramEnd"/>
      <w:r w:rsidRPr="00CF12A9">
        <w:rPr>
          <w:rFonts w:ascii="仿宋" w:eastAsia="仿宋" w:hAnsi="仿宋" w:cs="仿宋" w:hint="eastAsia"/>
          <w:snapToGrid w:val="0"/>
          <w:w w:val="97"/>
          <w:szCs w:val="32"/>
        </w:rPr>
        <w:t>步步变成美好现实。深刻认识中国式现代化是中国共产党领导的社会主义现代化，党的领导直接关系中国式现代化的根本方向、前途命运、最终成败，只有毫不动摇坚持党的领导，中国式现代化才能前景光明、繁荣兴盛。深刻认识中国式现代化是全体中国人民的事业，必须紧紧依靠人民，充分激发全体人民的历史主动精神，使中国式现代化拥有最可靠、最深厚、最持久的力量源泉。深刻认识改革开放是决定中国式现代化成败的关键一招，拓展中国式现代化必须解放思想、深化改革、锐意创新，坚决破除一切制约中国式现代化顺利推进的体制机制障碍，全方位为中国式现代化源源不断注入新的动力。要顺应时代发展新趋势、实践发展新要求、人民群众新期待，深入把握中国式现代化的中国特色、本质要求、重大原则，正确处理好一系列重大关系，坚持把国家和民族发展放在自己力量的基点上，全力战胜前进道路上各种困难和挑战，把</w:t>
      </w:r>
      <w:r w:rsidRPr="00CF12A9">
        <w:rPr>
          <w:rFonts w:ascii="仿宋" w:eastAsia="仿宋" w:hAnsi="仿宋" w:cs="仿宋" w:hint="eastAsia"/>
          <w:snapToGrid w:val="0"/>
          <w:w w:val="97"/>
          <w:szCs w:val="32"/>
        </w:rPr>
        <w:lastRenderedPageBreak/>
        <w:t>中国式现代化宏伟事业不断推向前进。</w:t>
      </w:r>
    </w:p>
    <w:p w14:paraId="38B4A806"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6.深入学习领会习近平总书记关于推动高质量发展的重要论述。深刻认识高质量发展是全面建设社会主义现代化国家的首要任务，新时代的发展是高质量发展，必须把坚持高质量发展作为新时代的硬道理。深刻认识只有坚持高质量发展，持续提升发展质量、壮大经济实力，才能不断满足人民日益增长的美好生活需要，才能充分彰</w:t>
      </w:r>
      <w:proofErr w:type="gramStart"/>
      <w:r w:rsidRPr="00CF12A9">
        <w:rPr>
          <w:rFonts w:ascii="仿宋" w:eastAsia="仿宋" w:hAnsi="仿宋" w:cs="仿宋" w:hint="eastAsia"/>
          <w:snapToGrid w:val="0"/>
          <w:w w:val="97"/>
          <w:szCs w:val="32"/>
        </w:rPr>
        <w:t>显中国</w:t>
      </w:r>
      <w:proofErr w:type="gramEnd"/>
      <w:r w:rsidRPr="00CF12A9">
        <w:rPr>
          <w:rFonts w:ascii="仿宋" w:eastAsia="仿宋" w:hAnsi="仿宋" w:cs="仿宋" w:hint="eastAsia"/>
          <w:snapToGrid w:val="0"/>
          <w:w w:val="97"/>
          <w:szCs w:val="32"/>
        </w:rPr>
        <w:t>特色社会主义制度的优越性，必须完整、准确、全面贯彻新发展理念，推动经济实现质的有效提升和量的合理增长。深刻认识统筹高质量发展和高水平安全的重要性，坚持高质量发展和高水平安全良性互动，以高质量发展促进高水平安全，以高水平安全保障高质量发展。深刻认识我国发展面临的有利条件强于不利因素，经济回升向好、长期向好的基本趋势没有改变，但发展面临的形势依然错综复杂，推动经济回升向好需要克服一些困难和挑战，必须进一步唱响中国经济光明论，增强人们的信心和底气。要从政治高度理解和把握党中央关于推动高质量发展的重大决策部署，深入贯彻落实2024年经济工作总体要求，坚持稳中求进、以</w:t>
      </w:r>
      <w:proofErr w:type="gramStart"/>
      <w:r w:rsidRPr="00CF12A9">
        <w:rPr>
          <w:rFonts w:ascii="仿宋" w:eastAsia="仿宋" w:hAnsi="仿宋" w:cs="仿宋" w:hint="eastAsia"/>
          <w:snapToGrid w:val="0"/>
          <w:w w:val="97"/>
          <w:szCs w:val="32"/>
        </w:rPr>
        <w:t>进促稳</w:t>
      </w:r>
      <w:proofErr w:type="gramEnd"/>
      <w:r w:rsidRPr="00CF12A9">
        <w:rPr>
          <w:rFonts w:ascii="仿宋" w:eastAsia="仿宋" w:hAnsi="仿宋" w:cs="仿宋" w:hint="eastAsia"/>
          <w:snapToGrid w:val="0"/>
          <w:w w:val="97"/>
          <w:szCs w:val="32"/>
        </w:rPr>
        <w:t>、先立后破，突出重点，把握关键，以科技创新引领现代化产业体系建设，着力扩大国内需求，深化重点领域改革，扩大高水平对外开放，持续有效防范化解重点领域风险，坚持不懈抓好“三农”工作，推动城乡融合、区域协调发展，深入推进生态文明建设和绿色低碳发展，切实保障和改善民生，以加快形成新质生产力、推动高质量发展的实际行动和成效为强国建设、民族复兴</w:t>
      </w:r>
      <w:proofErr w:type="gramStart"/>
      <w:r w:rsidRPr="00CF12A9">
        <w:rPr>
          <w:rFonts w:ascii="仿宋" w:eastAsia="仿宋" w:hAnsi="仿宋" w:cs="仿宋" w:hint="eastAsia"/>
          <w:snapToGrid w:val="0"/>
          <w:w w:val="97"/>
          <w:szCs w:val="32"/>
        </w:rPr>
        <w:t>作出</w:t>
      </w:r>
      <w:proofErr w:type="gramEnd"/>
      <w:r w:rsidRPr="00CF12A9">
        <w:rPr>
          <w:rFonts w:ascii="仿宋" w:eastAsia="仿宋" w:hAnsi="仿宋" w:cs="仿宋" w:hint="eastAsia"/>
          <w:snapToGrid w:val="0"/>
          <w:w w:val="97"/>
          <w:szCs w:val="32"/>
        </w:rPr>
        <w:t>新的更大贡献。</w:t>
      </w:r>
    </w:p>
    <w:p w14:paraId="059EAD93"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7.深入学习领会习近平总书记关于推动金融高质量发展、</w:t>
      </w:r>
      <w:r w:rsidRPr="00CF12A9">
        <w:rPr>
          <w:rFonts w:ascii="仿宋" w:eastAsia="仿宋" w:hAnsi="仿宋" w:cs="仿宋" w:hint="eastAsia"/>
          <w:snapToGrid w:val="0"/>
          <w:w w:val="97"/>
          <w:szCs w:val="32"/>
        </w:rPr>
        <w:lastRenderedPageBreak/>
        <w:t>建设金融强国的重要论述。深刻认识金融是国民经济的血脉，是国家核心竞争力的重要组成部分，是大国博弈的必争之地，关系中国式现代化建设全局。深刻认识中国特色金融发展</w:t>
      </w:r>
      <w:proofErr w:type="gramStart"/>
      <w:r w:rsidRPr="00CF12A9">
        <w:rPr>
          <w:rFonts w:ascii="仿宋" w:eastAsia="仿宋" w:hAnsi="仿宋" w:cs="仿宋" w:hint="eastAsia"/>
          <w:snapToGrid w:val="0"/>
          <w:w w:val="97"/>
          <w:szCs w:val="32"/>
        </w:rPr>
        <w:t>之路既遵循</w:t>
      </w:r>
      <w:proofErr w:type="gramEnd"/>
      <w:r w:rsidRPr="00CF12A9">
        <w:rPr>
          <w:rFonts w:ascii="仿宋" w:eastAsia="仿宋" w:hAnsi="仿宋" w:cs="仿宋" w:hint="eastAsia"/>
          <w:snapToGrid w:val="0"/>
          <w:w w:val="97"/>
          <w:szCs w:val="32"/>
        </w:rPr>
        <w:t>现代金融发展的客观规律，更具有适合我国国情的鲜明特色，与西方金融模式有本质区别，是一条前无古人的创新之路，是我国金融实现高质量发展和长治久安的必由之路，也是金融服务中国式现代化的根本之路，必须坚定自信，在实践中继续探索完善，使这条路越走越宽广。要正确认识我国金融发展面临的形势任务，坚持经济和金融一盘棋思想，坚定不移走中国特色金融发展之路，加快构建中国特色现代金融体系，着力防范化解金融风险，扩大金融高水平对外开放，培育和弘扬中国特色金融文化，增强金融思维和金融工作能力，以金融高质量发展助力强国建设、民族复兴伟业。</w:t>
      </w:r>
    </w:p>
    <w:p w14:paraId="33758724"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8.深入学习领会习近平总书记关于新时代新征程推进党的建设和自我革命的新部署新要求。系统学</w:t>
      </w:r>
      <w:proofErr w:type="gramStart"/>
      <w:r w:rsidRPr="00CF12A9">
        <w:rPr>
          <w:rFonts w:ascii="仿宋" w:eastAsia="仿宋" w:hAnsi="仿宋" w:cs="仿宋" w:hint="eastAsia"/>
          <w:snapToGrid w:val="0"/>
          <w:w w:val="97"/>
          <w:szCs w:val="32"/>
        </w:rPr>
        <w:t>习习近</w:t>
      </w:r>
      <w:proofErr w:type="gramEnd"/>
      <w:r w:rsidRPr="00CF12A9">
        <w:rPr>
          <w:rFonts w:ascii="仿宋" w:eastAsia="仿宋" w:hAnsi="仿宋" w:cs="仿宋" w:hint="eastAsia"/>
          <w:snapToGrid w:val="0"/>
          <w:w w:val="97"/>
          <w:szCs w:val="32"/>
        </w:rPr>
        <w:t>平总书记关于党的建设的重要思想，全面把握新时代新</w:t>
      </w:r>
      <w:proofErr w:type="gramStart"/>
      <w:r w:rsidRPr="00CF12A9">
        <w:rPr>
          <w:rFonts w:ascii="仿宋" w:eastAsia="仿宋" w:hAnsi="仿宋" w:cs="仿宋" w:hint="eastAsia"/>
          <w:snapToGrid w:val="0"/>
          <w:w w:val="97"/>
          <w:szCs w:val="32"/>
        </w:rPr>
        <w:t>征程党</w:t>
      </w:r>
      <w:proofErr w:type="gramEnd"/>
      <w:r w:rsidRPr="00CF12A9">
        <w:rPr>
          <w:rFonts w:ascii="仿宋" w:eastAsia="仿宋" w:hAnsi="仿宋" w:cs="仿宋" w:hint="eastAsia"/>
          <w:snapToGrid w:val="0"/>
          <w:w w:val="97"/>
          <w:szCs w:val="32"/>
        </w:rPr>
        <w:t>的建设的根本原则、科学布局、价值追求、重点任务，不断深化对建设什么样的长期执政的马克思主义政党、怎样建设长期执政的马克思主义政党这一重大时代课题的认识理解。系统学</w:t>
      </w:r>
      <w:proofErr w:type="gramStart"/>
      <w:r w:rsidRPr="00CF12A9">
        <w:rPr>
          <w:rFonts w:ascii="仿宋" w:eastAsia="仿宋" w:hAnsi="仿宋" w:cs="仿宋" w:hint="eastAsia"/>
          <w:snapToGrid w:val="0"/>
          <w:w w:val="97"/>
          <w:szCs w:val="32"/>
        </w:rPr>
        <w:t>习习近</w:t>
      </w:r>
      <w:proofErr w:type="gramEnd"/>
      <w:r w:rsidRPr="00CF12A9">
        <w:rPr>
          <w:rFonts w:ascii="仿宋" w:eastAsia="仿宋" w:hAnsi="仿宋" w:cs="仿宋" w:hint="eastAsia"/>
          <w:snapToGrid w:val="0"/>
          <w:w w:val="97"/>
          <w:szCs w:val="32"/>
        </w:rPr>
        <w:t>平总书记关于党的自我革命的重要思想，深刻领会其精髓要义和实践要求，不断深化对我们党为什么要自我革命、为什么能自我革命、怎样推进自我革命等重大问题的认识理解。准确把握我国反腐败斗争形势，对反腐败斗争的新情况新动向有清醒认识，对腐败问题产生的土壤和条件有清醒认识，深刻把握反腐败绝对不能回头、不能松懈、不能慈悲，必须持续保持惩治腐败高压态势，永远吹冲锋号。要在铲除</w:t>
      </w:r>
      <w:r w:rsidRPr="00CF12A9">
        <w:rPr>
          <w:rFonts w:ascii="仿宋" w:eastAsia="仿宋" w:hAnsi="仿宋" w:cs="仿宋" w:hint="eastAsia"/>
          <w:snapToGrid w:val="0"/>
          <w:w w:val="97"/>
          <w:szCs w:val="32"/>
        </w:rPr>
        <w:lastRenderedPageBreak/>
        <w:t>腐败问题产生的土壤和条件上持续发力、纵深推进，深化标本兼治、系统施治，加强党对反腐败斗争的集中统一领导，深化改革阻断腐败滋生蔓延，进一步健全反腐败法规制度，加大对行贿行为惩治力度，持之以恒净化政治生态，加强新时代</w:t>
      </w:r>
      <w:proofErr w:type="gramStart"/>
      <w:r w:rsidRPr="00CF12A9">
        <w:rPr>
          <w:rFonts w:ascii="仿宋" w:eastAsia="仿宋" w:hAnsi="仿宋" w:cs="仿宋" w:hint="eastAsia"/>
          <w:snapToGrid w:val="0"/>
          <w:w w:val="97"/>
          <w:szCs w:val="32"/>
        </w:rPr>
        <w:t>廉洁文化</w:t>
      </w:r>
      <w:proofErr w:type="gramEnd"/>
      <w:r w:rsidRPr="00CF12A9">
        <w:rPr>
          <w:rFonts w:ascii="仿宋" w:eastAsia="仿宋" w:hAnsi="仿宋" w:cs="仿宋" w:hint="eastAsia"/>
          <w:snapToGrid w:val="0"/>
          <w:w w:val="97"/>
          <w:szCs w:val="32"/>
        </w:rPr>
        <w:t>建设，加强纪检监察干部队伍建设，推动防范和治理腐败问题常态化、长效化，坚决打赢反腐败斗争攻坚战持久战。</w:t>
      </w:r>
    </w:p>
    <w:p w14:paraId="3ECE466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9.深入学习领会党的二十届三中全会精神。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14:paraId="0A6F7420"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10.深入学习领会习近平总书记对江苏工作的重要讲话重要指示精神和省委有关会议精神。认真学</w:t>
      </w:r>
      <w:proofErr w:type="gramStart"/>
      <w:r w:rsidRPr="00CF12A9">
        <w:rPr>
          <w:rFonts w:ascii="仿宋" w:eastAsia="仿宋" w:hAnsi="仿宋" w:cs="仿宋" w:hint="eastAsia"/>
          <w:snapToGrid w:val="0"/>
          <w:w w:val="97"/>
          <w:szCs w:val="32"/>
        </w:rPr>
        <w:t>习习近</w:t>
      </w:r>
      <w:proofErr w:type="gramEnd"/>
      <w:r w:rsidRPr="00CF12A9">
        <w:rPr>
          <w:rFonts w:ascii="仿宋" w:eastAsia="仿宋" w:hAnsi="仿宋" w:cs="仿宋" w:hint="eastAsia"/>
          <w:snapToGrid w:val="0"/>
          <w:w w:val="97"/>
          <w:szCs w:val="32"/>
        </w:rPr>
        <w:t>平总书记参加十四届全国人大二次会议江苏代表团审议时的重要讲话精神，把学习贯彻总书记重要讲话与学习贯彻习近平新时代中国特色社会主义思想紧密结合起来，与总书记对江苏工作历次重要讲话重要指示精神紧密结合起来，作为一项重要政治任务，反复学习体悟、系统研究部署、全面推进落实，及时把总书记对江苏人民的牵挂、对江苏发展的厚望转化为牢记嘱托、感恩奋进的磅礴力量，努力交出让总书记和党中央放心、让全省人民满意的新答卷。认真学习省委有关会议精神，准确把握会议明确的重点任务，全面贯彻落实会议提出的工作举措和相关要求。通过深入学习，进一步解放思想、坚定信心、保持定力、担当实干，全力推进高水平大学建设。</w:t>
      </w:r>
    </w:p>
    <w:p w14:paraId="70C6A486"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11.重温并深入贯彻落</w:t>
      </w:r>
      <w:proofErr w:type="gramStart"/>
      <w:r w:rsidRPr="00CF12A9">
        <w:rPr>
          <w:rFonts w:ascii="仿宋" w:eastAsia="仿宋" w:hAnsi="仿宋" w:cs="仿宋" w:hint="eastAsia"/>
          <w:snapToGrid w:val="0"/>
          <w:w w:val="97"/>
          <w:szCs w:val="32"/>
        </w:rPr>
        <w:t>实习近</w:t>
      </w:r>
      <w:proofErr w:type="gramEnd"/>
      <w:r w:rsidRPr="00CF12A9">
        <w:rPr>
          <w:rFonts w:ascii="仿宋" w:eastAsia="仿宋" w:hAnsi="仿宋" w:cs="仿宋" w:hint="eastAsia"/>
          <w:snapToGrid w:val="0"/>
          <w:w w:val="97"/>
          <w:szCs w:val="32"/>
        </w:rPr>
        <w:t>平总书记给我校留学生重要</w:t>
      </w:r>
      <w:r w:rsidRPr="00CF12A9">
        <w:rPr>
          <w:rFonts w:ascii="仿宋" w:eastAsia="仿宋" w:hAnsi="仿宋" w:cs="仿宋" w:hint="eastAsia"/>
          <w:snapToGrid w:val="0"/>
          <w:w w:val="97"/>
          <w:szCs w:val="32"/>
        </w:rPr>
        <w:lastRenderedPageBreak/>
        <w:t>回信精神。在总书记给我校留学生重要回信一周年之际，重温回信精神，就全面实施“一体两翼+”国际化发展战略，深入推进审计专业硕士国际班“第一品牌班”建设等举行讨论，努力将总书记的指示落到实处。</w:t>
      </w:r>
    </w:p>
    <w:p w14:paraId="0FA28BAA"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12.深入学习领会习近平总书记关于审计工作的重要论述。</w:t>
      </w:r>
    </w:p>
    <w:p w14:paraId="69D4AA48"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深刻认识审计是党和国家监督体系的重要组成部分，在维护国家财政经济秩序、提高财政资金使用效益、促进廉政建设、保障经济社会健康发展等方面发挥了重要作用。紧密结合我校审计特色，牢记“因审而立、为审而存、依审而兴、靠审而强”的发展理念，深入学习领会习近平总书记关于审计工作的重要论述，为建设审计特色鲜明的世界一流大学贡献力量。</w:t>
      </w:r>
    </w:p>
    <w:p w14:paraId="1E958ED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深入学习领会习近平总书记关于意识形态工作的重要论述。深刻认识意识形态工作是为国家立心、为</w:t>
      </w:r>
      <w:proofErr w:type="gramStart"/>
      <w:r w:rsidRPr="00CF12A9">
        <w:rPr>
          <w:rFonts w:ascii="仿宋" w:eastAsia="仿宋" w:hAnsi="仿宋" w:cs="仿宋" w:hint="eastAsia"/>
          <w:snapToGrid w:val="0"/>
          <w:w w:val="97"/>
          <w:szCs w:val="32"/>
        </w:rPr>
        <w:t>民族立魂的</w:t>
      </w:r>
      <w:proofErr w:type="gramEnd"/>
      <w:r w:rsidRPr="00CF12A9">
        <w:rPr>
          <w:rFonts w:ascii="仿宋" w:eastAsia="仿宋" w:hAnsi="仿宋" w:cs="仿宋" w:hint="eastAsia"/>
          <w:snapToGrid w:val="0"/>
          <w:w w:val="97"/>
          <w:szCs w:val="32"/>
        </w:rPr>
        <w:t>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w:t>
      </w:r>
      <w:proofErr w:type="gramStart"/>
      <w:r w:rsidRPr="00CF12A9">
        <w:rPr>
          <w:rFonts w:ascii="仿宋" w:eastAsia="仿宋" w:hAnsi="仿宋" w:cs="仿宋" w:hint="eastAsia"/>
          <w:snapToGrid w:val="0"/>
          <w:w w:val="97"/>
          <w:szCs w:val="32"/>
        </w:rPr>
        <w:t>落细落实</w:t>
      </w:r>
      <w:proofErr w:type="gramEnd"/>
      <w:r w:rsidRPr="00CF12A9">
        <w:rPr>
          <w:rFonts w:ascii="仿宋" w:eastAsia="仿宋" w:hAnsi="仿宋" w:cs="仿宋" w:hint="eastAsia"/>
          <w:snapToGrid w:val="0"/>
          <w:w w:val="97"/>
          <w:szCs w:val="32"/>
        </w:rPr>
        <w:t>意识形态工作责任制，坚持守土有责、守土负责、守土尽责，做好意识形态领域风险点的分析</w:t>
      </w:r>
      <w:proofErr w:type="gramStart"/>
      <w:r w:rsidRPr="00CF12A9">
        <w:rPr>
          <w:rFonts w:ascii="仿宋" w:eastAsia="仿宋" w:hAnsi="仿宋" w:cs="仿宋" w:hint="eastAsia"/>
          <w:snapToGrid w:val="0"/>
          <w:w w:val="97"/>
          <w:szCs w:val="32"/>
        </w:rPr>
        <w:t>研</w:t>
      </w:r>
      <w:proofErr w:type="gramEnd"/>
      <w:r w:rsidRPr="00CF12A9">
        <w:rPr>
          <w:rFonts w:ascii="仿宋" w:eastAsia="仿宋" w:hAnsi="仿宋" w:cs="仿宋" w:hint="eastAsia"/>
          <w:snapToGrid w:val="0"/>
          <w:w w:val="97"/>
          <w:szCs w:val="32"/>
        </w:rPr>
        <w:t>判和有效应对，强化各类意识形态阵地管理，守好意识形态安全防线，不断巩固壮大主流思想舆论。</w:t>
      </w:r>
    </w:p>
    <w:p w14:paraId="6A9552D3"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14.深入学习领会习近平总书记关于教育的重要论述。深刻领会习近平总书记关于教育的重要论述的基本内容和丰富</w:t>
      </w:r>
      <w:r w:rsidRPr="00CF12A9">
        <w:rPr>
          <w:rFonts w:ascii="仿宋" w:eastAsia="仿宋" w:hAnsi="仿宋" w:cs="仿宋" w:hint="eastAsia"/>
          <w:snapToGrid w:val="0"/>
          <w:w w:val="97"/>
          <w:szCs w:val="32"/>
        </w:rPr>
        <w:lastRenderedPageBreak/>
        <w:t>内涵、关于立德树人这一根本任务的重要论述、关于教师队伍建设的重要论述、关于教育改革的重要论述、关于党对教育工作全面领导的重要论述等，掌握全面、把握重点、理解难点，将学习内容不折不扣落实到办学治校、教书育人的全过程和各方面，全面贯彻党的教育方针，遵循教育规律，坚持改革创新，加快推进教育现代化，办好人民满意的教育。</w:t>
      </w:r>
    </w:p>
    <w:p w14:paraId="7D97537F" w14:textId="77777777" w:rsidR="00CE629F" w:rsidRPr="00CF12A9" w:rsidRDefault="00CE629F" w:rsidP="00CE629F">
      <w:pPr>
        <w:snapToGrid w:val="0"/>
        <w:spacing w:before="98" w:line="520" w:lineRule="exact"/>
        <w:ind w:right="102" w:firstLine="595"/>
        <w:rPr>
          <w:rFonts w:ascii="仿宋" w:eastAsia="仿宋" w:hAnsi="仿宋" w:cs="仿宋"/>
          <w:b/>
          <w:snapToGrid w:val="0"/>
          <w:w w:val="97"/>
          <w:szCs w:val="32"/>
        </w:rPr>
      </w:pPr>
      <w:r w:rsidRPr="00CF12A9">
        <w:rPr>
          <w:rFonts w:ascii="仿宋" w:eastAsia="仿宋" w:hAnsi="仿宋" w:cs="仿宋" w:hint="eastAsia"/>
          <w:b/>
          <w:snapToGrid w:val="0"/>
          <w:w w:val="97"/>
          <w:szCs w:val="32"/>
        </w:rPr>
        <w:t>三、有关事项</w:t>
      </w:r>
    </w:p>
    <w:p w14:paraId="316B3017"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（一）学习形式</w:t>
      </w:r>
    </w:p>
    <w:p w14:paraId="7820AD0E"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1.集体学习研讨：由主持人带领与会人员学习有关讲话和文件精神，开展学习讨论与互动交流，分享学习心得。</w:t>
      </w:r>
    </w:p>
    <w:p w14:paraId="189BF5F6"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2.学习报告会：通过理论大讲堂、专题讲座、辅导报告等形式进行。</w:t>
      </w:r>
    </w:p>
    <w:p w14:paraId="3237AC38"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3.专题调研：把理论学习和专题调研相结合，开展调查研究，中心组成员每年结合工作撰写调研报告或理论文章。</w:t>
      </w:r>
    </w:p>
    <w:p w14:paraId="1CD6AF9F"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4.个人自学：中心组成员明确学习重点，研读必要书目，撰写读书心得或笔记。</w:t>
      </w:r>
    </w:p>
    <w:p w14:paraId="731C20FA"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5.创新形式：充分利用网络学习平台，探索场景性、案例化、嵌入式等学习方式，增强学习吸引力、针对性和实效性。</w:t>
      </w:r>
    </w:p>
    <w:p w14:paraId="192A1C32"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（二）学习要求</w:t>
      </w:r>
    </w:p>
    <w:p w14:paraId="7F8869ED"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金融学院理论学习中心组将以上专题列入学习计划，结合在全党开展的党纪学习教育，统筹安排，精心组织，着力提高学习效果。要坚持学习原著，用好习近平新时代中国特色社会主义思想和系列分领域思想学习纲要、学习问答，认真学</w:t>
      </w:r>
      <w:proofErr w:type="gramStart"/>
      <w:r w:rsidRPr="00CF12A9">
        <w:rPr>
          <w:rFonts w:ascii="仿宋" w:eastAsia="仿宋" w:hAnsi="仿宋" w:cs="仿宋" w:hint="eastAsia"/>
          <w:snapToGrid w:val="0"/>
          <w:w w:val="97"/>
          <w:szCs w:val="32"/>
        </w:rPr>
        <w:t>习习近</w:t>
      </w:r>
      <w:proofErr w:type="gramEnd"/>
      <w:r w:rsidRPr="00CF12A9">
        <w:rPr>
          <w:rFonts w:ascii="仿宋" w:eastAsia="仿宋" w:hAnsi="仿宋" w:cs="仿宋" w:hint="eastAsia"/>
          <w:snapToGrid w:val="0"/>
          <w:w w:val="97"/>
          <w:szCs w:val="32"/>
        </w:rPr>
        <w:t>平总书记对本地区本部门本领域的重要指示精神，要结合各自工作实际，适当增加全面依法治国、科技自立自</w:t>
      </w:r>
      <w:r w:rsidRPr="00CF12A9">
        <w:rPr>
          <w:rFonts w:ascii="仿宋" w:eastAsia="仿宋" w:hAnsi="仿宋" w:cs="仿宋" w:hint="eastAsia"/>
          <w:snapToGrid w:val="0"/>
          <w:w w:val="97"/>
          <w:szCs w:val="32"/>
        </w:rPr>
        <w:lastRenderedPageBreak/>
        <w:t>强、国家安全、党史、党内法规等方面内容的学习。</w:t>
      </w:r>
    </w:p>
    <w:p w14:paraId="2F54990B"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2.始终聚焦政治学习定位、突出理论学习底色，在提升政治判断力、政治领悟力、政治执行力上下功夫，在提升学习思想性、理论性上下功夫，坚持集体学习研讨为主，积极开展研究式、讨论式、体验式学习，确保集体研讨有思考、有深度、有见地，防止以一般性传达、工作部署、业务培训等代替中心组学习。全年集体学习不少于12次，其中交流研讨不少于6次，现场</w:t>
      </w:r>
      <w:proofErr w:type="gramStart"/>
      <w:r w:rsidRPr="00CF12A9">
        <w:rPr>
          <w:rFonts w:ascii="仿宋" w:eastAsia="仿宋" w:hAnsi="仿宋" w:cs="仿宋" w:hint="eastAsia"/>
          <w:snapToGrid w:val="0"/>
          <w:w w:val="97"/>
          <w:szCs w:val="32"/>
        </w:rPr>
        <w:t>研</w:t>
      </w:r>
      <w:proofErr w:type="gramEnd"/>
      <w:r w:rsidRPr="00CF12A9">
        <w:rPr>
          <w:rFonts w:ascii="仿宋" w:eastAsia="仿宋" w:hAnsi="仿宋" w:cs="仿宋" w:hint="eastAsia"/>
          <w:snapToGrid w:val="0"/>
          <w:w w:val="97"/>
          <w:szCs w:val="32"/>
        </w:rPr>
        <w:t>学不少于1次，每位中心组成员重点发言至少2次。</w:t>
      </w:r>
    </w:p>
    <w:p w14:paraId="5B7FFCDB"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3.弘扬理论联系实际的马克思主义学风，强化问题导向，加强调查研究，把学习成果不断转化为解决实际问题、推动实际工作的过硬本领和能力，真正做到学以致用、用以促学、学用相长。中心组成员每年至少撰写1篇高质量调研报告，全年安排1次调研成果交流。</w:t>
      </w:r>
    </w:p>
    <w:p w14:paraId="581450CC"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4.用好学习强国等网络学习平台，丰富学习内容，提高学习质量，增强学习效果。认真参加每一次集中学习，参会签到，确实不能参加的请提前一天向会议组织部门请假。</w:t>
      </w:r>
    </w:p>
    <w:p w14:paraId="1E6C89E3" w14:textId="77777777" w:rsidR="00CE629F" w:rsidRPr="00CF12A9" w:rsidRDefault="00CE629F" w:rsidP="00CE629F">
      <w:pPr>
        <w:snapToGrid w:val="0"/>
        <w:spacing w:before="98" w:line="520" w:lineRule="exact"/>
        <w:ind w:right="102" w:firstLine="595"/>
        <w:rPr>
          <w:rFonts w:ascii="仿宋" w:eastAsia="仿宋" w:hAnsi="仿宋" w:cs="仿宋"/>
          <w:b/>
          <w:snapToGrid w:val="0"/>
          <w:w w:val="97"/>
          <w:szCs w:val="32"/>
        </w:rPr>
      </w:pPr>
      <w:r w:rsidRPr="00CF12A9">
        <w:rPr>
          <w:rFonts w:ascii="仿宋" w:eastAsia="仿宋" w:hAnsi="仿宋" w:cs="仿宋" w:hint="eastAsia"/>
          <w:b/>
          <w:snapToGrid w:val="0"/>
          <w:w w:val="97"/>
          <w:szCs w:val="32"/>
        </w:rPr>
        <w:t>四、学习参考书目</w:t>
      </w:r>
    </w:p>
    <w:p w14:paraId="44F292E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1.《习近平谈治国理政》第一、二、三、四、五卷（外文出版社，第五卷即将出版）；</w:t>
      </w:r>
    </w:p>
    <w:p w14:paraId="28FA355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2.《习近平著作选读》第一卷、第二卷（人民出版社）；</w:t>
      </w:r>
    </w:p>
    <w:p w14:paraId="21DCC510"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3.《习近平新时代中国特色社会主义思想学习纲要（2023年版）》（学习出版社、人民出版社）；</w:t>
      </w:r>
    </w:p>
    <w:p w14:paraId="2D80BFB8"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4.《习近平经济思想学习纲要》（人民出版社、学习出版社）；</w:t>
      </w:r>
    </w:p>
    <w:p w14:paraId="3F47C591"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lastRenderedPageBreak/>
        <w:t>5.《习近平法治思想学习纲要》（人民出版社、学习出版社）；</w:t>
      </w:r>
    </w:p>
    <w:p w14:paraId="3F732FB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6.《习近平生态文明思想学习纲要》（学习出版社、人民出版社）；</w:t>
      </w:r>
    </w:p>
    <w:p w14:paraId="40F9F909"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7.《习近平外交思想学习纲要》（人民出版社、学习出版社）；</w:t>
      </w:r>
    </w:p>
    <w:p w14:paraId="50D3B6A5"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8.《总体国家安全观学习纲要》（学习出版社、人民出版社）；</w:t>
      </w:r>
    </w:p>
    <w:p w14:paraId="6512B2C1"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9.《习近平文化思想学习纲要》（即将出版）；</w:t>
      </w:r>
    </w:p>
    <w:p w14:paraId="196075A6"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10《中国共产党纪律处分条例》（人民出版社）；</w:t>
      </w:r>
    </w:p>
    <w:p w14:paraId="248E2B7C"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r w:rsidRPr="00CF12A9">
        <w:rPr>
          <w:rFonts w:ascii="仿宋" w:eastAsia="仿宋" w:hAnsi="仿宋" w:cs="仿宋" w:hint="eastAsia"/>
          <w:snapToGrid w:val="0"/>
          <w:w w:val="97"/>
          <w:szCs w:val="32"/>
        </w:rPr>
        <w:t>11.《中国共产党领导下的审计工作史》（中共党史出版社）。</w:t>
      </w:r>
    </w:p>
    <w:p w14:paraId="7D270724"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p>
    <w:p w14:paraId="5D49DAC6"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p>
    <w:p w14:paraId="755AD0F1" w14:textId="77777777" w:rsidR="00CE629F" w:rsidRPr="00CF12A9" w:rsidRDefault="00CE629F" w:rsidP="00CE629F">
      <w:pPr>
        <w:snapToGrid w:val="0"/>
        <w:spacing w:before="98" w:line="520" w:lineRule="exact"/>
        <w:ind w:right="102" w:firstLine="595"/>
        <w:rPr>
          <w:rFonts w:ascii="仿宋" w:eastAsia="仿宋" w:hAnsi="仿宋" w:cs="仿宋"/>
          <w:snapToGrid w:val="0"/>
          <w:w w:val="97"/>
          <w:szCs w:val="32"/>
        </w:rPr>
      </w:pPr>
    </w:p>
    <w:p w14:paraId="55D6D72F" w14:textId="0BD2CA6C" w:rsidR="00E15B49" w:rsidRPr="00CE629F" w:rsidRDefault="00E15B49" w:rsidP="00E15B49">
      <w:pPr>
        <w:jc w:val="right"/>
        <w:rPr>
          <w:rFonts w:ascii="仿宋_GB2312" w:hAnsi="仿宋_GB2312" w:cs="仿宋_GB2312"/>
          <w:kern w:val="0"/>
          <w:szCs w:val="32"/>
        </w:rPr>
      </w:pPr>
    </w:p>
    <w:p w14:paraId="30AC3859" w14:textId="77777777" w:rsidR="00741B6F" w:rsidRDefault="00741B6F" w:rsidP="00E15B49">
      <w:pPr>
        <w:jc w:val="right"/>
        <w:rPr>
          <w:rFonts w:ascii="仿宋_GB2312" w:hAnsi="仿宋_GB2312" w:cs="仿宋_GB2312"/>
          <w:kern w:val="0"/>
          <w:szCs w:val="32"/>
        </w:rPr>
      </w:pPr>
    </w:p>
    <w:p w14:paraId="1DBD6BBA" w14:textId="6E7D3E95" w:rsidR="00E15B49" w:rsidRPr="00E71E2C" w:rsidRDefault="00E15B49" w:rsidP="00E15B49">
      <w:pPr>
        <w:jc w:val="right"/>
        <w:rPr>
          <w:rFonts w:ascii="仿宋_GB2312" w:hAnsi="仿宋_GB2312" w:cs="仿宋_GB2312"/>
          <w:b/>
          <w:bCs/>
          <w:kern w:val="0"/>
          <w:szCs w:val="32"/>
        </w:rPr>
      </w:pPr>
      <w:r w:rsidRPr="00E71E2C">
        <w:rPr>
          <w:rFonts w:ascii="仿宋_GB2312" w:hAnsi="仿宋_GB2312" w:cs="仿宋_GB2312" w:hint="eastAsia"/>
          <w:kern w:val="0"/>
          <w:szCs w:val="32"/>
        </w:rPr>
        <w:t>金融学院党委</w:t>
      </w:r>
    </w:p>
    <w:p w14:paraId="13D3D569" w14:textId="1B03335B" w:rsidR="005E6C6F" w:rsidRPr="00741B6F" w:rsidRDefault="00E15B49" w:rsidP="00741B6F">
      <w:pPr>
        <w:jc w:val="right"/>
        <w:rPr>
          <w:rFonts w:ascii="仿宋_GB2312" w:hAnsi="仿宋_GB2312" w:cs="仿宋_GB2312"/>
          <w:b/>
          <w:bCs/>
          <w:kern w:val="0"/>
          <w:szCs w:val="32"/>
        </w:rPr>
      </w:pPr>
      <w:r w:rsidRPr="00E71E2C">
        <w:rPr>
          <w:rFonts w:ascii="仿宋_GB2312" w:hAnsi="仿宋_GB2312" w:cs="仿宋_GB2312" w:hint="eastAsia"/>
          <w:kern w:val="0"/>
          <w:szCs w:val="32"/>
        </w:rPr>
        <w:t>202</w:t>
      </w:r>
      <w:r>
        <w:rPr>
          <w:rFonts w:ascii="仿宋_GB2312" w:hAnsi="仿宋_GB2312" w:cs="仿宋_GB2312"/>
          <w:kern w:val="0"/>
          <w:szCs w:val="32"/>
        </w:rPr>
        <w:t>2</w:t>
      </w:r>
      <w:r w:rsidRPr="00E71E2C">
        <w:rPr>
          <w:rFonts w:ascii="仿宋_GB2312" w:hAnsi="仿宋_GB2312" w:cs="仿宋_GB2312" w:hint="eastAsia"/>
          <w:kern w:val="0"/>
          <w:szCs w:val="32"/>
        </w:rPr>
        <w:t>年</w:t>
      </w:r>
      <w:r w:rsidR="00DD7B77">
        <w:rPr>
          <w:rFonts w:ascii="仿宋_GB2312" w:hAnsi="仿宋_GB2312" w:cs="仿宋_GB2312"/>
          <w:kern w:val="0"/>
          <w:szCs w:val="32"/>
        </w:rPr>
        <w:t>4</w:t>
      </w:r>
      <w:r w:rsidRPr="00E71E2C">
        <w:rPr>
          <w:rFonts w:ascii="仿宋_GB2312" w:hAnsi="仿宋_GB2312" w:cs="仿宋_GB2312" w:hint="eastAsia"/>
          <w:kern w:val="0"/>
          <w:szCs w:val="32"/>
        </w:rPr>
        <w:t>月</w:t>
      </w:r>
      <w:r w:rsidR="00CE629F">
        <w:rPr>
          <w:rFonts w:ascii="仿宋_GB2312" w:hAnsi="仿宋_GB2312" w:cs="仿宋_GB2312"/>
          <w:kern w:val="0"/>
          <w:szCs w:val="32"/>
        </w:rPr>
        <w:t>23</w:t>
      </w:r>
      <w:r w:rsidRPr="00E71E2C">
        <w:rPr>
          <w:rFonts w:ascii="仿宋_GB2312" w:hAnsi="仿宋_GB2312" w:cs="仿宋_GB2312" w:hint="eastAsia"/>
          <w:kern w:val="0"/>
          <w:szCs w:val="32"/>
        </w:rPr>
        <w:t>日</w:t>
      </w:r>
    </w:p>
    <w:tbl>
      <w:tblPr>
        <w:tblpPr w:leftFromText="180" w:rightFromText="180" w:vertAnchor="text" w:horzAnchor="margin" w:tblpY="2549"/>
        <w:tblOverlap w:val="never"/>
        <w:tblW w:w="9243"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104"/>
        <w:gridCol w:w="4139"/>
      </w:tblGrid>
      <w:tr w:rsidR="00CE629F" w:rsidRPr="00D07DE5" w14:paraId="6455F765" w14:textId="77777777" w:rsidTr="00CE629F">
        <w:trPr>
          <w:cantSplit/>
        </w:trPr>
        <w:tc>
          <w:tcPr>
            <w:tcW w:w="5104" w:type="dxa"/>
            <w:tcBorders>
              <w:top w:val="single" w:sz="4" w:space="0" w:color="auto"/>
              <w:left w:val="nil"/>
              <w:bottom w:val="single" w:sz="4" w:space="0" w:color="auto"/>
              <w:right w:val="nil"/>
            </w:tcBorders>
          </w:tcPr>
          <w:p w14:paraId="55EC96F5" w14:textId="77777777" w:rsidR="00CE629F" w:rsidRPr="00D07DE5" w:rsidRDefault="00CE629F" w:rsidP="00CE629F">
            <w:pPr>
              <w:tabs>
                <w:tab w:val="left" w:pos="5598"/>
              </w:tabs>
              <w:rPr>
                <w:rFonts w:ascii="仿宋" w:eastAsia="仿宋" w:hAnsi="仿宋"/>
                <w:sz w:val="28"/>
                <w:szCs w:val="28"/>
              </w:rPr>
            </w:pPr>
            <w:r w:rsidRPr="00D07DE5">
              <w:rPr>
                <w:rFonts w:ascii="仿宋" w:eastAsia="仿宋" w:hAnsi="仿宋" w:hint="eastAsia"/>
                <w:sz w:val="28"/>
                <w:szCs w:val="28"/>
              </w:rPr>
              <w:t>南京审计大学金融学院</w:t>
            </w:r>
            <w:r>
              <w:rPr>
                <w:rFonts w:ascii="仿宋" w:eastAsia="仿宋" w:hAnsi="仿宋" w:hint="eastAsia"/>
                <w:sz w:val="28"/>
                <w:szCs w:val="28"/>
              </w:rPr>
              <w:t xml:space="preserve">党委    </w:t>
            </w:r>
            <w:r>
              <w:rPr>
                <w:rFonts w:ascii="仿宋" w:eastAsia="仿宋" w:hAnsi="仿宋"/>
                <w:sz w:val="28"/>
                <w:szCs w:val="28"/>
              </w:rPr>
              <w:t xml:space="preserve">  </w:t>
            </w:r>
          </w:p>
        </w:tc>
        <w:tc>
          <w:tcPr>
            <w:tcW w:w="4139" w:type="dxa"/>
            <w:tcBorders>
              <w:top w:val="single" w:sz="4" w:space="0" w:color="auto"/>
              <w:left w:val="nil"/>
              <w:bottom w:val="single" w:sz="4" w:space="0" w:color="auto"/>
              <w:right w:val="nil"/>
            </w:tcBorders>
          </w:tcPr>
          <w:p w14:paraId="70681762" w14:textId="77777777" w:rsidR="00CE629F" w:rsidRPr="00D07DE5" w:rsidRDefault="00CE629F" w:rsidP="00CE629F">
            <w:pPr>
              <w:tabs>
                <w:tab w:val="left" w:pos="5598"/>
              </w:tabs>
              <w:ind w:right="298" w:firstLineChars="150" w:firstLine="420"/>
              <w:rPr>
                <w:rFonts w:ascii="仿宋" w:eastAsia="仿宋" w:hAnsi="仿宋"/>
                <w:sz w:val="28"/>
                <w:szCs w:val="28"/>
              </w:rPr>
            </w:pPr>
            <w:r>
              <w:rPr>
                <w:rFonts w:ascii="仿宋" w:eastAsia="仿宋" w:hAnsi="仿宋" w:hint="eastAsia"/>
                <w:sz w:val="28"/>
                <w:szCs w:val="28"/>
              </w:rPr>
              <w:t>202</w:t>
            </w:r>
            <w:r>
              <w:rPr>
                <w:rFonts w:ascii="仿宋" w:eastAsia="仿宋" w:hAnsi="仿宋"/>
                <w:sz w:val="28"/>
                <w:szCs w:val="28"/>
              </w:rPr>
              <w:t>2</w:t>
            </w:r>
            <w:r w:rsidRPr="00D07DE5">
              <w:rPr>
                <w:rFonts w:ascii="仿宋" w:eastAsia="仿宋" w:hAnsi="仿宋" w:hint="eastAsia"/>
                <w:sz w:val="28"/>
                <w:szCs w:val="28"/>
              </w:rPr>
              <w:t>年</w:t>
            </w:r>
            <w:r>
              <w:rPr>
                <w:rFonts w:ascii="仿宋" w:eastAsia="仿宋" w:hAnsi="仿宋"/>
                <w:sz w:val="28"/>
                <w:szCs w:val="28"/>
              </w:rPr>
              <w:t>4</w:t>
            </w:r>
            <w:r w:rsidRPr="00D07DE5">
              <w:rPr>
                <w:rFonts w:ascii="仿宋" w:eastAsia="仿宋" w:hAnsi="仿宋" w:hint="eastAsia"/>
                <w:sz w:val="28"/>
                <w:szCs w:val="28"/>
              </w:rPr>
              <w:t>月</w:t>
            </w:r>
            <w:r>
              <w:rPr>
                <w:rFonts w:ascii="仿宋" w:eastAsia="仿宋" w:hAnsi="仿宋"/>
                <w:sz w:val="28"/>
                <w:szCs w:val="28"/>
              </w:rPr>
              <w:t>23</w:t>
            </w:r>
            <w:r w:rsidRPr="00D07DE5">
              <w:rPr>
                <w:rFonts w:ascii="仿宋" w:eastAsia="仿宋" w:hAnsi="仿宋" w:hint="eastAsia"/>
                <w:sz w:val="28"/>
                <w:szCs w:val="28"/>
              </w:rPr>
              <w:t>日印发</w:t>
            </w:r>
          </w:p>
        </w:tc>
      </w:tr>
    </w:tbl>
    <w:p w14:paraId="1AD9D56A" w14:textId="77777777" w:rsidR="00E15B49" w:rsidRPr="009619AE" w:rsidRDefault="00E15B49" w:rsidP="00E15B49">
      <w:pPr>
        <w:spacing w:line="579" w:lineRule="exact"/>
        <w:rPr>
          <w:rFonts w:ascii="华文中宋" w:eastAsia="华文中宋" w:hAnsi="华文中宋"/>
          <w:b/>
          <w:sz w:val="36"/>
          <w:szCs w:val="36"/>
        </w:rPr>
      </w:pPr>
    </w:p>
    <w:sectPr w:rsidR="00E15B49" w:rsidRPr="009619AE" w:rsidSect="0080397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57390" w14:textId="77777777" w:rsidR="00F666AD" w:rsidRDefault="00F666AD">
      <w:r>
        <w:separator/>
      </w:r>
    </w:p>
  </w:endnote>
  <w:endnote w:type="continuationSeparator" w:id="0">
    <w:p w14:paraId="3A95A137" w14:textId="77777777" w:rsidR="00F666AD" w:rsidRDefault="00F6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8052" w14:textId="77777777" w:rsidR="00FB0782" w:rsidRDefault="00F666AD" w:rsidP="00597C8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1A62E9"/>
    <w:multiLevelType w:val="singleLevel"/>
    <w:tmpl w:val="FD1A62E9"/>
    <w:lvl w:ilvl="0">
      <w:start w:val="1"/>
      <w:numFmt w:val="chineseCounting"/>
      <w:suff w:val="space"/>
      <w:lvlText w:val="第%1条"/>
      <w:lvlJc w:val="left"/>
      <w:rPr>
        <w:rFonts w:hint="eastAsia"/>
        <w:b/>
        <w:bCs/>
      </w:rPr>
    </w:lvl>
  </w:abstractNum>
  <w:abstractNum w:abstractNumId="1" w15:restartNumberingAfterBreak="0">
    <w:nsid w:val="6F4154DC"/>
    <w:multiLevelType w:val="hybridMultilevel"/>
    <w:tmpl w:val="48EE3154"/>
    <w:lvl w:ilvl="0" w:tplc="CAC6B0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59"/>
    <w:rsid w:val="00000D99"/>
    <w:rsid w:val="0001198D"/>
    <w:rsid w:val="00020BE8"/>
    <w:rsid w:val="000E7308"/>
    <w:rsid w:val="000F0368"/>
    <w:rsid w:val="00127D8A"/>
    <w:rsid w:val="001824DB"/>
    <w:rsid w:val="001B7C38"/>
    <w:rsid w:val="001F3B2E"/>
    <w:rsid w:val="0027725A"/>
    <w:rsid w:val="002F7946"/>
    <w:rsid w:val="00312E21"/>
    <w:rsid w:val="00374392"/>
    <w:rsid w:val="00395A59"/>
    <w:rsid w:val="003C10D0"/>
    <w:rsid w:val="003F30D1"/>
    <w:rsid w:val="004F4C3E"/>
    <w:rsid w:val="005360A3"/>
    <w:rsid w:val="005677F5"/>
    <w:rsid w:val="00582046"/>
    <w:rsid w:val="005C268E"/>
    <w:rsid w:val="005D393F"/>
    <w:rsid w:val="005E6C6F"/>
    <w:rsid w:val="00613694"/>
    <w:rsid w:val="00642952"/>
    <w:rsid w:val="00653385"/>
    <w:rsid w:val="006F1B89"/>
    <w:rsid w:val="006F5619"/>
    <w:rsid w:val="00701CDE"/>
    <w:rsid w:val="0072569C"/>
    <w:rsid w:val="00741B6F"/>
    <w:rsid w:val="0076707C"/>
    <w:rsid w:val="0079301C"/>
    <w:rsid w:val="007A6788"/>
    <w:rsid w:val="007C3AEB"/>
    <w:rsid w:val="007F2F83"/>
    <w:rsid w:val="00801121"/>
    <w:rsid w:val="00802008"/>
    <w:rsid w:val="00870456"/>
    <w:rsid w:val="008C5DD2"/>
    <w:rsid w:val="008C6F22"/>
    <w:rsid w:val="008E3112"/>
    <w:rsid w:val="008F5522"/>
    <w:rsid w:val="009412AE"/>
    <w:rsid w:val="009619AE"/>
    <w:rsid w:val="009666EE"/>
    <w:rsid w:val="00A242B5"/>
    <w:rsid w:val="00A47026"/>
    <w:rsid w:val="00A77F29"/>
    <w:rsid w:val="00A96308"/>
    <w:rsid w:val="00B17590"/>
    <w:rsid w:val="00B20C83"/>
    <w:rsid w:val="00BA5B29"/>
    <w:rsid w:val="00BA7302"/>
    <w:rsid w:val="00CB5F46"/>
    <w:rsid w:val="00CC05AD"/>
    <w:rsid w:val="00CE46B9"/>
    <w:rsid w:val="00CE629F"/>
    <w:rsid w:val="00CF5060"/>
    <w:rsid w:val="00DC559C"/>
    <w:rsid w:val="00DD7B77"/>
    <w:rsid w:val="00E15B49"/>
    <w:rsid w:val="00E16C33"/>
    <w:rsid w:val="00E50244"/>
    <w:rsid w:val="00ED7FAD"/>
    <w:rsid w:val="00EE78B6"/>
    <w:rsid w:val="00EF6370"/>
    <w:rsid w:val="00EF7559"/>
    <w:rsid w:val="00F666AD"/>
    <w:rsid w:val="00F67D7C"/>
    <w:rsid w:val="00F7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85FC6"/>
  <w15:docId w15:val="{FA93E467-C8AB-46D0-867F-E755B196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55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5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F7559"/>
    <w:rPr>
      <w:rFonts w:ascii="Times New Roman" w:eastAsia="仿宋_GB2312" w:hAnsi="Times New Roman" w:cs="Times New Roman"/>
      <w:sz w:val="18"/>
      <w:szCs w:val="18"/>
    </w:rPr>
  </w:style>
  <w:style w:type="paragraph" w:customStyle="1" w:styleId="TableParagraph">
    <w:name w:val="Table Paragraph"/>
    <w:basedOn w:val="a"/>
    <w:uiPriority w:val="1"/>
    <w:qFormat/>
    <w:rsid w:val="000E7308"/>
    <w:pPr>
      <w:autoSpaceDE w:val="0"/>
      <w:autoSpaceDN w:val="0"/>
      <w:adjustRightInd w:val="0"/>
      <w:jc w:val="left"/>
    </w:pPr>
    <w:rPr>
      <w:rFonts w:eastAsia="宋体"/>
      <w:kern w:val="0"/>
      <w:sz w:val="24"/>
    </w:rPr>
  </w:style>
  <w:style w:type="paragraph" w:styleId="a5">
    <w:name w:val="footer"/>
    <w:basedOn w:val="a"/>
    <w:link w:val="a6"/>
    <w:uiPriority w:val="99"/>
    <w:unhideWhenUsed/>
    <w:rsid w:val="00F71CC8"/>
    <w:pPr>
      <w:tabs>
        <w:tab w:val="center" w:pos="4153"/>
        <w:tab w:val="right" w:pos="8306"/>
      </w:tabs>
      <w:snapToGrid w:val="0"/>
      <w:jc w:val="left"/>
    </w:pPr>
    <w:rPr>
      <w:sz w:val="18"/>
      <w:szCs w:val="18"/>
    </w:rPr>
  </w:style>
  <w:style w:type="character" w:customStyle="1" w:styleId="a6">
    <w:name w:val="页脚 字符"/>
    <w:basedOn w:val="a0"/>
    <w:link w:val="a5"/>
    <w:uiPriority w:val="99"/>
    <w:rsid w:val="00F71CC8"/>
    <w:rPr>
      <w:rFonts w:ascii="Times New Roman" w:eastAsia="仿宋_GB2312" w:hAnsi="Times New Roman" w:cs="Times New Roman"/>
      <w:sz w:val="18"/>
      <w:szCs w:val="18"/>
    </w:rPr>
  </w:style>
  <w:style w:type="paragraph" w:styleId="a7">
    <w:name w:val="Body Text"/>
    <w:basedOn w:val="a"/>
    <w:link w:val="a8"/>
    <w:uiPriority w:val="99"/>
    <w:unhideWhenUsed/>
    <w:rsid w:val="00BA5B29"/>
    <w:pPr>
      <w:autoSpaceDE w:val="0"/>
      <w:autoSpaceDN w:val="0"/>
      <w:jc w:val="left"/>
    </w:pPr>
    <w:rPr>
      <w:rFonts w:ascii="宋体" w:eastAsia="宋体" w:hAnsi="宋体" w:cs="宋体"/>
      <w:kern w:val="0"/>
      <w:szCs w:val="32"/>
    </w:rPr>
  </w:style>
  <w:style w:type="character" w:customStyle="1" w:styleId="a8">
    <w:name w:val="正文文本 字符"/>
    <w:basedOn w:val="a0"/>
    <w:link w:val="a7"/>
    <w:uiPriority w:val="99"/>
    <w:rsid w:val="00BA5B29"/>
    <w:rPr>
      <w:rFonts w:ascii="宋体" w:eastAsia="宋体" w:hAnsi="宋体" w:cs="宋体"/>
      <w:kern w:val="0"/>
      <w:sz w:val="32"/>
      <w:szCs w:val="32"/>
    </w:rPr>
  </w:style>
  <w:style w:type="paragraph" w:styleId="a9">
    <w:name w:val="Normal (Web)"/>
    <w:basedOn w:val="a"/>
    <w:uiPriority w:val="99"/>
    <w:unhideWhenUsed/>
    <w:rsid w:val="00020BE8"/>
    <w:pPr>
      <w:widowControl/>
      <w:spacing w:before="100" w:beforeAutospacing="1" w:after="100" w:afterAutospacing="1"/>
      <w:jc w:val="left"/>
    </w:pPr>
    <w:rPr>
      <w:rFonts w:ascii="宋体" w:eastAsia="宋体" w:hAnsi="宋体" w:cs="宋体"/>
      <w:kern w:val="0"/>
      <w:sz w:val="24"/>
    </w:rPr>
  </w:style>
  <w:style w:type="paragraph" w:styleId="aa">
    <w:name w:val="List Paragraph"/>
    <w:basedOn w:val="a"/>
    <w:uiPriority w:val="34"/>
    <w:qFormat/>
    <w:rsid w:val="00BA7302"/>
    <w:pPr>
      <w:ind w:firstLineChars="200" w:firstLine="420"/>
    </w:pPr>
  </w:style>
  <w:style w:type="table" w:customStyle="1" w:styleId="TableNormal">
    <w:name w:val="Table Normal"/>
    <w:semiHidden/>
    <w:unhideWhenUsed/>
    <w:qFormat/>
    <w:rsid w:val="00DD7B77"/>
    <w:rPr>
      <w:rFonts w:ascii="Arial" w:hAnsi="Arial" w:cs="Arial"/>
      <w:kern w:val="0"/>
      <w:sz w:val="20"/>
      <w:szCs w:val="20"/>
    </w:rPr>
    <w:tblPr>
      <w:tblCellMar>
        <w:top w:w="0" w:type="dxa"/>
        <w:left w:w="0" w:type="dxa"/>
        <w:bottom w:w="0" w:type="dxa"/>
        <w:right w:w="0" w:type="dxa"/>
      </w:tblCellMar>
    </w:tblPr>
  </w:style>
  <w:style w:type="paragraph" w:styleId="ab">
    <w:name w:val="Balloon Text"/>
    <w:basedOn w:val="a"/>
    <w:link w:val="ac"/>
    <w:uiPriority w:val="99"/>
    <w:semiHidden/>
    <w:unhideWhenUsed/>
    <w:rsid w:val="00701CDE"/>
    <w:rPr>
      <w:sz w:val="18"/>
      <w:szCs w:val="18"/>
    </w:rPr>
  </w:style>
  <w:style w:type="character" w:customStyle="1" w:styleId="ac">
    <w:name w:val="批注框文本 字符"/>
    <w:basedOn w:val="a0"/>
    <w:link w:val="ab"/>
    <w:uiPriority w:val="99"/>
    <w:semiHidden/>
    <w:rsid w:val="00701CD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49293">
      <w:bodyDiv w:val="1"/>
      <w:marLeft w:val="0"/>
      <w:marRight w:val="0"/>
      <w:marTop w:val="0"/>
      <w:marBottom w:val="0"/>
      <w:divBdr>
        <w:top w:val="none" w:sz="0" w:space="0" w:color="auto"/>
        <w:left w:val="none" w:sz="0" w:space="0" w:color="auto"/>
        <w:bottom w:val="none" w:sz="0" w:space="0" w:color="auto"/>
        <w:right w:val="none" w:sz="0" w:space="0" w:color="auto"/>
      </w:divBdr>
    </w:div>
    <w:div w:id="641665289">
      <w:bodyDiv w:val="1"/>
      <w:marLeft w:val="0"/>
      <w:marRight w:val="0"/>
      <w:marTop w:val="0"/>
      <w:marBottom w:val="0"/>
      <w:divBdr>
        <w:top w:val="none" w:sz="0" w:space="0" w:color="auto"/>
        <w:left w:val="none" w:sz="0" w:space="0" w:color="auto"/>
        <w:bottom w:val="none" w:sz="0" w:space="0" w:color="auto"/>
        <w:right w:val="none" w:sz="0" w:space="0" w:color="auto"/>
      </w:divBdr>
    </w:div>
    <w:div w:id="1205026911">
      <w:bodyDiv w:val="1"/>
      <w:marLeft w:val="0"/>
      <w:marRight w:val="0"/>
      <w:marTop w:val="0"/>
      <w:marBottom w:val="0"/>
      <w:divBdr>
        <w:top w:val="none" w:sz="0" w:space="0" w:color="auto"/>
        <w:left w:val="none" w:sz="0" w:space="0" w:color="auto"/>
        <w:bottom w:val="none" w:sz="0" w:space="0" w:color="auto"/>
        <w:right w:val="none" w:sz="0" w:space="0" w:color="auto"/>
      </w:divBdr>
    </w:div>
    <w:div w:id="1439638875">
      <w:bodyDiv w:val="1"/>
      <w:marLeft w:val="0"/>
      <w:marRight w:val="0"/>
      <w:marTop w:val="0"/>
      <w:marBottom w:val="0"/>
      <w:divBdr>
        <w:top w:val="none" w:sz="0" w:space="0" w:color="auto"/>
        <w:left w:val="none" w:sz="0" w:space="0" w:color="auto"/>
        <w:bottom w:val="none" w:sz="0" w:space="0" w:color="auto"/>
        <w:right w:val="none" w:sz="0" w:space="0" w:color="auto"/>
      </w:divBdr>
    </w:div>
    <w:div w:id="1686783713">
      <w:bodyDiv w:val="1"/>
      <w:marLeft w:val="0"/>
      <w:marRight w:val="0"/>
      <w:marTop w:val="0"/>
      <w:marBottom w:val="0"/>
      <w:divBdr>
        <w:top w:val="none" w:sz="0" w:space="0" w:color="auto"/>
        <w:left w:val="none" w:sz="0" w:space="0" w:color="auto"/>
        <w:bottom w:val="none" w:sz="0" w:space="0" w:color="auto"/>
        <w:right w:val="none" w:sz="0" w:space="0" w:color="auto"/>
      </w:divBdr>
    </w:div>
    <w:div w:id="19989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1054</Words>
  <Characters>6014</Characters>
  <Application>Microsoft Office Word</Application>
  <DocSecurity>0</DocSecurity>
  <Lines>50</Lines>
  <Paragraphs>14</Paragraphs>
  <ScaleCrop>false</ScaleCrop>
  <Company>Microsoft</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Windows 用户</cp:lastModifiedBy>
  <cp:revision>24</cp:revision>
  <cp:lastPrinted>2022-12-09T13:32:00Z</cp:lastPrinted>
  <dcterms:created xsi:type="dcterms:W3CDTF">2020-06-24T06:58:00Z</dcterms:created>
  <dcterms:modified xsi:type="dcterms:W3CDTF">2024-10-08T01:56:00Z</dcterms:modified>
</cp:coreProperties>
</file>